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6D7" w:rsidRDefault="004426D7" w:rsidP="004426D7">
      <w:pPr>
        <w:rPr>
          <w:rFonts w:ascii="Verdana" w:hAnsi="Verdana"/>
          <w:sz w:val="20"/>
          <w:szCs w:val="20"/>
          <w:lang w:val="en-GB"/>
        </w:rPr>
      </w:pPr>
    </w:p>
    <w:p w:rsidR="004426D7" w:rsidRDefault="004426D7" w:rsidP="004426D7">
      <w:pPr>
        <w:rPr>
          <w:lang w:val="en-GB"/>
        </w:rPr>
      </w:pPr>
    </w:p>
    <w:tbl>
      <w:tblPr>
        <w:tblW w:w="0" w:type="auto"/>
        <w:jc w:val="center"/>
        <w:tblCellMar>
          <w:left w:w="0" w:type="dxa"/>
          <w:right w:w="0" w:type="dxa"/>
        </w:tblCellMar>
        <w:tblLook w:val="04A0" w:firstRow="1" w:lastRow="0" w:firstColumn="1" w:lastColumn="0" w:noHBand="0" w:noVBand="1"/>
      </w:tblPr>
      <w:tblGrid>
        <w:gridCol w:w="9026"/>
      </w:tblGrid>
      <w:tr w:rsidR="004426D7" w:rsidTr="004426D7">
        <w:trPr>
          <w:jc w:val="center"/>
        </w:trPr>
        <w:tc>
          <w:tcPr>
            <w:tcW w:w="9350" w:type="dxa"/>
            <w:tcMar>
              <w:top w:w="0" w:type="dxa"/>
              <w:left w:w="108" w:type="dxa"/>
              <w:bottom w:w="0" w:type="dxa"/>
              <w:right w:w="108" w:type="dxa"/>
            </w:tcMar>
            <w:hideMark/>
          </w:tcPr>
          <w:p w:rsidR="004426D7" w:rsidRDefault="004426D7">
            <w:r>
              <w:rPr>
                <w:noProof/>
                <w:sz w:val="21"/>
                <w:szCs w:val="21"/>
                <w:lang w:eastAsia="en-ZA"/>
              </w:rPr>
              <w:drawing>
                <wp:inline distT="0" distB="0" distL="0" distR="0">
                  <wp:extent cx="7553325" cy="1409700"/>
                  <wp:effectExtent l="0" t="0" r="9525" b="0"/>
                  <wp:docPr id="3" name="Picture 3" descr="cidimage001.png@01D6F3E2.BCEDD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6F3E2.BCEDD53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553325" cy="1409700"/>
                          </a:xfrm>
                          <a:prstGeom prst="rect">
                            <a:avLst/>
                          </a:prstGeom>
                          <a:noFill/>
                          <a:ln>
                            <a:noFill/>
                          </a:ln>
                        </pic:spPr>
                      </pic:pic>
                    </a:graphicData>
                  </a:graphic>
                </wp:inline>
              </w:drawing>
            </w:r>
          </w:p>
        </w:tc>
      </w:tr>
      <w:tr w:rsidR="004426D7" w:rsidTr="004426D7">
        <w:trPr>
          <w:jc w:val="center"/>
        </w:trPr>
        <w:tc>
          <w:tcPr>
            <w:tcW w:w="9350" w:type="dxa"/>
            <w:tcMar>
              <w:top w:w="0" w:type="dxa"/>
              <w:left w:w="108" w:type="dxa"/>
              <w:bottom w:w="0" w:type="dxa"/>
              <w:right w:w="108" w:type="dxa"/>
            </w:tcMar>
          </w:tcPr>
          <w:p w:rsidR="004426D7" w:rsidRDefault="004426D7">
            <w:r>
              <w:rPr>
                <w:rFonts w:ascii="Verdana" w:hAnsi="Verdana"/>
                <w:sz w:val="21"/>
                <w:szCs w:val="21"/>
                <w:lang w:val="en-US"/>
              </w:rPr>
              <w:t> </w:t>
            </w:r>
          </w:p>
          <w:p w:rsidR="004426D7" w:rsidRDefault="004426D7">
            <w:pPr>
              <w:jc w:val="center"/>
            </w:pPr>
            <w:r>
              <w:rPr>
                <w:rFonts w:ascii="Verdana" w:hAnsi="Verdana"/>
                <w:b/>
                <w:bCs/>
                <w:sz w:val="21"/>
                <w:szCs w:val="21"/>
                <w:lang w:val="en-US"/>
              </w:rPr>
              <w:t>VACCINATIONS INCREASE IN THE GALAPAGOS ISLANDS</w:t>
            </w:r>
          </w:p>
          <w:p w:rsidR="004426D7" w:rsidRDefault="004426D7">
            <w:r>
              <w:rPr>
                <w:sz w:val="21"/>
                <w:szCs w:val="21"/>
                <w:lang w:val="en-US"/>
              </w:rPr>
              <w:t> </w:t>
            </w:r>
          </w:p>
          <w:tbl>
            <w:tblPr>
              <w:tblW w:w="0" w:type="auto"/>
              <w:tblCellMar>
                <w:left w:w="0" w:type="dxa"/>
                <w:right w:w="0" w:type="dxa"/>
              </w:tblCellMar>
              <w:tblLook w:val="04A0" w:firstRow="1" w:lastRow="0" w:firstColumn="1" w:lastColumn="0" w:noHBand="0" w:noVBand="1"/>
            </w:tblPr>
            <w:tblGrid>
              <w:gridCol w:w="4142"/>
              <w:gridCol w:w="4668"/>
            </w:tblGrid>
            <w:tr w:rsidR="004426D7">
              <w:tc>
                <w:tcPr>
                  <w:tcW w:w="6979" w:type="dxa"/>
                  <w:tcMar>
                    <w:top w:w="0" w:type="dxa"/>
                    <w:left w:w="108" w:type="dxa"/>
                    <w:bottom w:w="0" w:type="dxa"/>
                    <w:right w:w="108" w:type="dxa"/>
                  </w:tcMar>
                  <w:hideMark/>
                </w:tcPr>
                <w:p w:rsidR="004426D7" w:rsidRDefault="004426D7">
                  <w:pPr>
                    <w:pStyle w:val="NoSpacing"/>
                    <w:jc w:val="both"/>
                  </w:pPr>
                  <w:r>
                    <w:rPr>
                      <w:rFonts w:ascii="Verdana" w:hAnsi="Verdana"/>
                      <w:sz w:val="21"/>
                      <w:szCs w:val="21"/>
                      <w:lang w:val="en-US"/>
                    </w:rPr>
                    <w:t xml:space="preserve">We are pleased to share the good news that the Ecuadorian Government’s vaccination plan has prioritized the Galapagos Islands. Yesterday, 5,000 more doses arrived and will be administered over the coming days and weeks. This means that, by the end of the month, 25% of the islands’ population over 18 will be protected from coronavirus. The Galapagos Governing Council expects all the target population to have been inoculated by May. </w:t>
                  </w:r>
                </w:p>
                <w:p w:rsidR="004426D7" w:rsidRDefault="004426D7">
                  <w:pPr>
                    <w:pStyle w:val="NoSpacing"/>
                    <w:jc w:val="both"/>
                  </w:pPr>
                  <w:r>
                    <w:rPr>
                      <w:rFonts w:ascii="Verdana" w:hAnsi="Verdana"/>
                      <w:sz w:val="21"/>
                      <w:szCs w:val="21"/>
                      <w:lang w:val="en-US"/>
                    </w:rPr>
                    <w:t> </w:t>
                  </w:r>
                </w:p>
                <w:p w:rsidR="004426D7" w:rsidRDefault="004426D7">
                  <w:pPr>
                    <w:pStyle w:val="NoSpacing"/>
                    <w:jc w:val="both"/>
                  </w:pPr>
                  <w:r>
                    <w:rPr>
                      <w:rFonts w:ascii="Verdana" w:hAnsi="Verdana"/>
                      <w:sz w:val="21"/>
                      <w:szCs w:val="21"/>
                      <w:lang w:val="en-US"/>
                    </w:rPr>
                    <w:t xml:space="preserve">We believe the vaccination program will bolster all the measures already in place to keep both travelers and the local population safe and healthy. When combining a vaccinated population with the biosecurity protocols we have implemented and improved constantly, the travel bubble we have designed creates even greater peace of mind for all. </w:t>
                  </w:r>
                </w:p>
                <w:p w:rsidR="004426D7" w:rsidRDefault="004426D7">
                  <w:pPr>
                    <w:pStyle w:val="NoSpacing"/>
                    <w:jc w:val="both"/>
                  </w:pPr>
                  <w:r>
                    <w:rPr>
                      <w:rFonts w:ascii="Verdana" w:hAnsi="Verdana"/>
                      <w:sz w:val="21"/>
                      <w:szCs w:val="21"/>
                    </w:rPr>
                    <w:t> </w:t>
                  </w:r>
                </w:p>
                <w:p w:rsidR="004426D7" w:rsidRDefault="004426D7">
                  <w:pPr>
                    <w:pStyle w:val="NoSpacing"/>
                    <w:jc w:val="both"/>
                  </w:pPr>
                  <w:r>
                    <w:rPr>
                      <w:rFonts w:ascii="Verdana" w:hAnsi="Verdana"/>
                      <w:sz w:val="21"/>
                      <w:szCs w:val="21"/>
                      <w:lang w:val="en-US"/>
                    </w:rPr>
                    <w:t xml:space="preserve">With the vaccinations, the Galapagos as a destination is well on its way to returning to its rightful place among the world’s most renowned natural sanctuaries, a place far from crowds, largely uninhabited and wholly in tune with the type of holiday travelers will be seeking after so many months of lockdowns and travel restrictions. </w:t>
                  </w:r>
                </w:p>
              </w:tc>
              <w:tc>
                <w:tcPr>
                  <w:tcW w:w="4820" w:type="dxa"/>
                  <w:tcMar>
                    <w:top w:w="0" w:type="dxa"/>
                    <w:left w:w="108" w:type="dxa"/>
                    <w:bottom w:w="0" w:type="dxa"/>
                    <w:right w:w="108" w:type="dxa"/>
                  </w:tcMar>
                  <w:hideMark/>
                </w:tcPr>
                <w:p w:rsidR="004426D7" w:rsidRDefault="004426D7">
                  <w:pPr>
                    <w:pStyle w:val="NoSpacing"/>
                    <w:jc w:val="right"/>
                  </w:pPr>
                  <w:r>
                    <w:rPr>
                      <w:rFonts w:ascii="Verdana" w:hAnsi="Verdana"/>
                      <w:noProof/>
                      <w:sz w:val="21"/>
                      <w:szCs w:val="21"/>
                      <w:lang w:eastAsia="en-ZA"/>
                    </w:rPr>
                    <w:drawing>
                      <wp:inline distT="0" distB="0" distL="0" distR="0">
                        <wp:extent cx="2743200" cy="3638550"/>
                        <wp:effectExtent l="0" t="0" r="0" b="0"/>
                        <wp:docPr id="2" name="Picture 2" descr="A picture containing road, outdoor, v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road, outdoor, van&#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743200" cy="3638550"/>
                                </a:xfrm>
                                <a:prstGeom prst="rect">
                                  <a:avLst/>
                                </a:prstGeom>
                                <a:noFill/>
                                <a:ln>
                                  <a:noFill/>
                                </a:ln>
                              </pic:spPr>
                            </pic:pic>
                          </a:graphicData>
                        </a:graphic>
                      </wp:inline>
                    </w:drawing>
                  </w:r>
                </w:p>
              </w:tc>
            </w:tr>
            <w:tr w:rsidR="004426D7">
              <w:tc>
                <w:tcPr>
                  <w:tcW w:w="11799" w:type="dxa"/>
                  <w:gridSpan w:val="2"/>
                  <w:tcMar>
                    <w:top w:w="0" w:type="dxa"/>
                    <w:left w:w="108" w:type="dxa"/>
                    <w:bottom w:w="0" w:type="dxa"/>
                    <w:right w:w="108" w:type="dxa"/>
                  </w:tcMar>
                </w:tcPr>
                <w:p w:rsidR="004426D7" w:rsidRDefault="004426D7">
                  <w:pPr>
                    <w:pStyle w:val="NoSpacing"/>
                    <w:jc w:val="both"/>
                    <w:rPr>
                      <w:rFonts w:ascii="Verdana" w:hAnsi="Verdana"/>
                      <w:sz w:val="21"/>
                      <w:szCs w:val="21"/>
                      <w:lang w:val="en-US"/>
                    </w:rPr>
                  </w:pPr>
                </w:p>
                <w:p w:rsidR="004426D7" w:rsidRDefault="004426D7">
                  <w:pPr>
                    <w:pStyle w:val="NoSpacing"/>
                    <w:jc w:val="both"/>
                  </w:pPr>
                  <w:r>
                    <w:rPr>
                      <w:rFonts w:ascii="Verdana" w:hAnsi="Verdana"/>
                      <w:sz w:val="21"/>
                      <w:szCs w:val="21"/>
                      <w:lang w:val="en-US"/>
                    </w:rPr>
                    <w:t xml:space="preserve">As one of the few expedition cruise operators to have sailed continuously since August last year, as well as welcoming explorers to the Finch Bay Galapagos Hotel, we are very excited by this latest stage in the Galapagos’ recovery. We look </w:t>
                  </w:r>
                  <w:r>
                    <w:rPr>
                      <w:rFonts w:ascii="Verdana" w:hAnsi="Verdana"/>
                      <w:sz w:val="21"/>
                      <w:szCs w:val="21"/>
                      <w:lang w:val="en-US"/>
                    </w:rPr>
                    <w:lastRenderedPageBreak/>
                    <w:t xml:space="preserve">forward to working with you, together, on this new chapter in travel in the archipelago. </w:t>
                  </w:r>
                </w:p>
                <w:p w:rsidR="004426D7" w:rsidRDefault="004426D7">
                  <w:pPr>
                    <w:pStyle w:val="NoSpacing"/>
                    <w:jc w:val="right"/>
                    <w:rPr>
                      <w:rFonts w:ascii="Verdana" w:hAnsi="Verdana"/>
                      <w:sz w:val="21"/>
                      <w:szCs w:val="21"/>
                      <w:lang w:val="en-US"/>
                    </w:rPr>
                  </w:pPr>
                </w:p>
              </w:tc>
            </w:tr>
          </w:tbl>
          <w:p w:rsidR="004426D7" w:rsidRDefault="004426D7">
            <w:pPr>
              <w:pStyle w:val="NoSpacing"/>
              <w:jc w:val="both"/>
            </w:pPr>
          </w:p>
          <w:p w:rsidR="004426D7" w:rsidRDefault="004426D7">
            <w:pPr>
              <w:pStyle w:val="NoSpacing"/>
              <w:jc w:val="both"/>
            </w:pPr>
            <w:r>
              <w:rPr>
                <w:rFonts w:ascii="Verdana" w:hAnsi="Verdana"/>
                <w:sz w:val="21"/>
                <w:szCs w:val="21"/>
                <w:lang w:val="en-US"/>
              </w:rPr>
              <w:t> </w:t>
            </w:r>
          </w:p>
          <w:p w:rsidR="004426D7" w:rsidRDefault="004426D7">
            <w:pPr>
              <w:pStyle w:val="NoSpacing"/>
              <w:jc w:val="both"/>
            </w:pPr>
            <w:r>
              <w:rPr>
                <w:rFonts w:ascii="Verdana" w:hAnsi="Verdana"/>
                <w:sz w:val="21"/>
                <w:szCs w:val="21"/>
                <w:lang w:val="en-US"/>
              </w:rPr>
              <w:t>Quito, March 15</w:t>
            </w:r>
            <w:r>
              <w:rPr>
                <w:rFonts w:ascii="Verdana" w:hAnsi="Verdana"/>
                <w:sz w:val="21"/>
                <w:szCs w:val="21"/>
                <w:vertAlign w:val="superscript"/>
                <w:lang w:val="en-US"/>
              </w:rPr>
              <w:t>th</w:t>
            </w:r>
            <w:r>
              <w:rPr>
                <w:rFonts w:ascii="Verdana" w:hAnsi="Verdana"/>
                <w:sz w:val="21"/>
                <w:szCs w:val="21"/>
                <w:lang w:val="en-US"/>
              </w:rPr>
              <w:t xml:space="preserve"> 2021</w:t>
            </w:r>
          </w:p>
        </w:tc>
      </w:tr>
      <w:tr w:rsidR="004426D7" w:rsidTr="004426D7">
        <w:trPr>
          <w:jc w:val="center"/>
        </w:trPr>
        <w:tc>
          <w:tcPr>
            <w:tcW w:w="9350" w:type="dxa"/>
            <w:tcMar>
              <w:top w:w="0" w:type="dxa"/>
              <w:left w:w="108" w:type="dxa"/>
              <w:bottom w:w="0" w:type="dxa"/>
              <w:right w:w="108" w:type="dxa"/>
            </w:tcMar>
            <w:hideMark/>
          </w:tcPr>
          <w:p w:rsidR="004426D7" w:rsidRDefault="004426D7">
            <w:r>
              <w:rPr>
                <w:noProof/>
                <w:sz w:val="21"/>
                <w:szCs w:val="21"/>
                <w:lang w:eastAsia="en-ZA"/>
              </w:rPr>
              <w:lastRenderedPageBreak/>
              <w:drawing>
                <wp:inline distT="0" distB="0" distL="0" distR="0">
                  <wp:extent cx="7553325" cy="390525"/>
                  <wp:effectExtent l="0" t="0" r="9525" b="9525"/>
                  <wp:docPr id="1" name="Picture 1" descr="cidimage002.png@01D6F3E2.BCEDD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6F3E2.BCEDD5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553325" cy="390525"/>
                          </a:xfrm>
                          <a:prstGeom prst="rect">
                            <a:avLst/>
                          </a:prstGeom>
                          <a:noFill/>
                          <a:ln>
                            <a:noFill/>
                          </a:ln>
                        </pic:spPr>
                      </pic:pic>
                    </a:graphicData>
                  </a:graphic>
                </wp:inline>
              </w:drawing>
            </w:r>
          </w:p>
        </w:tc>
      </w:tr>
    </w:tbl>
    <w:p w:rsidR="004426D7" w:rsidRDefault="004426D7" w:rsidP="004426D7">
      <w:pPr>
        <w:rPr>
          <w:lang w:val="en-GB"/>
        </w:rPr>
      </w:pPr>
      <w:r>
        <w:rPr>
          <w:color w:val="000000"/>
          <w:sz w:val="21"/>
          <w:szCs w:val="21"/>
          <w:lang w:val="en-GB"/>
        </w:rPr>
        <w:t> </w:t>
      </w:r>
    </w:p>
    <w:p w:rsidR="004426D7" w:rsidRDefault="004426D7" w:rsidP="004426D7">
      <w:pPr>
        <w:rPr>
          <w:lang w:val="en-GB"/>
        </w:rPr>
      </w:pPr>
      <w:r>
        <w:rPr>
          <w:lang w:val="en-GB"/>
        </w:rPr>
        <w:t> </w:t>
      </w:r>
    </w:p>
    <w:p w:rsidR="006C179F" w:rsidRDefault="004426D7">
      <w:bookmarkStart w:id="0" w:name="_GoBack"/>
      <w:bookmarkEnd w:id="0"/>
    </w:p>
    <w:sectPr w:rsidR="006C17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D7"/>
    <w:rsid w:val="004426D7"/>
    <w:rsid w:val="00575B50"/>
    <w:rsid w:val="00C612A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13BBE-7EC3-4074-8EC1-7215FF27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6D7"/>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42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1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cid:image003.png@01D719B0.EA3920F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cid:image001.jpg@01D719B0.EA3920F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cid:image006.jpg@01D719B0.EA3920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Rautenbach - Wilderness Safaris</dc:creator>
  <cp:keywords/>
  <dc:description/>
  <cp:lastModifiedBy>Alex Rautenbach - Wilderness Safaris</cp:lastModifiedBy>
  <cp:revision>1</cp:revision>
  <dcterms:created xsi:type="dcterms:W3CDTF">2021-03-15T14:49:00Z</dcterms:created>
  <dcterms:modified xsi:type="dcterms:W3CDTF">2021-03-15T14:50:00Z</dcterms:modified>
</cp:coreProperties>
</file>